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D5" w:rsidRPr="00151366" w:rsidRDefault="009946D5" w:rsidP="009946D5">
      <w:pPr>
        <w:spacing w:after="0" w:line="360" w:lineRule="auto"/>
        <w:outlineLvl w:val="0"/>
        <w:rPr>
          <w:rFonts w:asciiTheme="majorHAnsi" w:eastAsia="Times New Roman" w:hAnsiTheme="majorHAnsi" w:cs="Times New Roman"/>
          <w:b/>
          <w:bCs/>
          <w:kern w:val="36"/>
          <w:sz w:val="24"/>
          <w:szCs w:val="24"/>
        </w:rPr>
      </w:pPr>
      <w:r w:rsidRPr="00566846">
        <w:rPr>
          <w:rFonts w:asciiTheme="majorHAnsi" w:eastAsia="Times New Roman" w:hAnsiTheme="majorHAnsi" w:cs="Times New Roman"/>
          <w:b/>
          <w:bCs/>
          <w:kern w:val="36"/>
          <w:sz w:val="24"/>
          <w:szCs w:val="24"/>
          <w:highlight w:val="lightGray"/>
        </w:rPr>
        <w:t>Original article:</w:t>
      </w:r>
    </w:p>
    <w:p w:rsidR="009946D5" w:rsidRPr="00151366" w:rsidRDefault="009946D5" w:rsidP="009946D5">
      <w:pPr>
        <w:spacing w:after="0" w:line="360" w:lineRule="auto"/>
        <w:outlineLvl w:val="0"/>
        <w:rPr>
          <w:rFonts w:asciiTheme="majorHAnsi" w:eastAsia="Times New Roman" w:hAnsiTheme="majorHAnsi" w:cs="Times New Roman"/>
          <w:b/>
          <w:bCs/>
          <w:color w:val="1F497D" w:themeColor="text2"/>
          <w:kern w:val="36"/>
          <w:sz w:val="28"/>
          <w:szCs w:val="28"/>
        </w:rPr>
      </w:pPr>
      <w:r w:rsidRPr="00151366">
        <w:rPr>
          <w:rFonts w:asciiTheme="majorHAnsi" w:eastAsia="Times New Roman" w:hAnsiTheme="majorHAnsi" w:cs="Times New Roman"/>
          <w:b/>
          <w:bCs/>
          <w:color w:val="1F497D" w:themeColor="text2"/>
          <w:kern w:val="36"/>
          <w:sz w:val="28"/>
          <w:szCs w:val="28"/>
        </w:rPr>
        <w:t>Antibiotic resistance patterns of community-acquired urinary tract infections in   a Tertiary care teaching hospital, Hyderabad</w:t>
      </w:r>
    </w:p>
    <w:p w:rsidR="009946D5" w:rsidRDefault="009946D5" w:rsidP="009946D5">
      <w:pPr>
        <w:spacing w:after="0" w:line="360" w:lineRule="auto"/>
        <w:rPr>
          <w:rFonts w:asciiTheme="majorHAnsi" w:hAnsiTheme="majorHAnsi"/>
          <w:b/>
        </w:rPr>
      </w:pPr>
      <w:r w:rsidRPr="00151366">
        <w:rPr>
          <w:rFonts w:asciiTheme="majorHAnsi" w:hAnsiTheme="majorHAnsi"/>
          <w:b/>
        </w:rPr>
        <w:t xml:space="preserve">Dr. Md. </w:t>
      </w:r>
      <w:proofErr w:type="spellStart"/>
      <w:r w:rsidRPr="00151366">
        <w:rPr>
          <w:rFonts w:asciiTheme="majorHAnsi" w:hAnsiTheme="majorHAnsi"/>
          <w:b/>
        </w:rPr>
        <w:t>Khaleel</w:t>
      </w:r>
      <w:proofErr w:type="spellEnd"/>
      <w:r w:rsidRPr="00151366">
        <w:rPr>
          <w:rFonts w:asciiTheme="majorHAnsi" w:hAnsiTheme="majorHAnsi"/>
          <w:b/>
        </w:rPr>
        <w:t xml:space="preserve"> *, Dr. </w:t>
      </w:r>
      <w:proofErr w:type="spellStart"/>
      <w:r w:rsidRPr="00151366">
        <w:rPr>
          <w:rFonts w:asciiTheme="majorHAnsi" w:hAnsiTheme="majorHAnsi"/>
          <w:b/>
        </w:rPr>
        <w:t>Maimoona</w:t>
      </w:r>
      <w:proofErr w:type="spellEnd"/>
      <w:r w:rsidRPr="00151366">
        <w:rPr>
          <w:rFonts w:asciiTheme="majorHAnsi" w:hAnsiTheme="majorHAnsi"/>
          <w:b/>
        </w:rPr>
        <w:t xml:space="preserve"> Mustafa**, Dr. </w:t>
      </w:r>
      <w:proofErr w:type="spellStart"/>
      <w:r w:rsidRPr="00151366">
        <w:rPr>
          <w:rFonts w:asciiTheme="majorHAnsi" w:hAnsiTheme="majorHAnsi"/>
          <w:b/>
        </w:rPr>
        <w:t>Pavankumar</w:t>
      </w:r>
      <w:proofErr w:type="spellEnd"/>
      <w:r w:rsidRPr="00151366">
        <w:rPr>
          <w:rFonts w:asciiTheme="majorHAnsi" w:hAnsiTheme="majorHAnsi"/>
          <w:b/>
        </w:rPr>
        <w:t xml:space="preserve"> </w:t>
      </w:r>
      <w:proofErr w:type="spellStart"/>
      <w:r w:rsidRPr="00151366">
        <w:rPr>
          <w:rFonts w:asciiTheme="majorHAnsi" w:hAnsiTheme="majorHAnsi"/>
          <w:b/>
        </w:rPr>
        <w:t>kulkarni</w:t>
      </w:r>
      <w:proofErr w:type="spellEnd"/>
      <w:r w:rsidRPr="00151366">
        <w:rPr>
          <w:rFonts w:asciiTheme="majorHAnsi" w:hAnsiTheme="majorHAnsi"/>
          <w:b/>
        </w:rPr>
        <w:t>***</w:t>
      </w:r>
    </w:p>
    <w:p w:rsidR="009946D5" w:rsidRPr="00151366" w:rsidRDefault="009946D5" w:rsidP="009946D5">
      <w:pPr>
        <w:spacing w:after="0" w:line="360" w:lineRule="auto"/>
        <w:rPr>
          <w:rFonts w:asciiTheme="majorHAnsi" w:hAnsiTheme="majorHAnsi"/>
          <w:b/>
        </w:rPr>
      </w:pPr>
    </w:p>
    <w:p w:rsidR="009946D5" w:rsidRDefault="009946D5" w:rsidP="009946D5">
      <w:pPr>
        <w:spacing w:after="0" w:line="360" w:lineRule="auto"/>
        <w:rPr>
          <w:rFonts w:asciiTheme="majorHAnsi" w:hAnsiTheme="majorHAnsi"/>
          <w:sz w:val="18"/>
          <w:szCs w:val="18"/>
        </w:rPr>
      </w:pPr>
      <w:r w:rsidRPr="00151366">
        <w:rPr>
          <w:rFonts w:asciiTheme="majorHAnsi" w:hAnsiTheme="majorHAnsi"/>
          <w:sz w:val="18"/>
          <w:szCs w:val="18"/>
        </w:rPr>
        <w:t>*Associate Professor, Dept. of Microbiology, Deccan College of Medical Sciences</w:t>
      </w:r>
      <w:r>
        <w:rPr>
          <w:rFonts w:asciiTheme="majorHAnsi" w:hAnsiTheme="majorHAnsi"/>
          <w:sz w:val="18"/>
          <w:szCs w:val="18"/>
        </w:rPr>
        <w:t xml:space="preserve">, Hyderabad, India </w:t>
      </w:r>
    </w:p>
    <w:p w:rsidR="009946D5" w:rsidRDefault="009946D5" w:rsidP="009946D5">
      <w:pPr>
        <w:spacing w:after="0" w:line="360" w:lineRule="auto"/>
        <w:rPr>
          <w:rFonts w:asciiTheme="majorHAnsi" w:hAnsiTheme="majorHAnsi"/>
          <w:sz w:val="18"/>
          <w:szCs w:val="18"/>
        </w:rPr>
      </w:pPr>
      <w:r w:rsidRPr="00151366">
        <w:rPr>
          <w:rFonts w:asciiTheme="majorHAnsi" w:hAnsiTheme="majorHAnsi"/>
          <w:sz w:val="18"/>
          <w:szCs w:val="18"/>
        </w:rPr>
        <w:t>** Professor, Dept. of Microbiology, Dec</w:t>
      </w:r>
      <w:r>
        <w:rPr>
          <w:rFonts w:asciiTheme="majorHAnsi" w:hAnsiTheme="majorHAnsi"/>
          <w:sz w:val="18"/>
          <w:szCs w:val="18"/>
        </w:rPr>
        <w:t xml:space="preserve">can College of Medical Sciences, </w:t>
      </w:r>
      <w:proofErr w:type="gramStart"/>
      <w:r>
        <w:rPr>
          <w:rFonts w:asciiTheme="majorHAnsi" w:hAnsiTheme="majorHAnsi"/>
          <w:sz w:val="18"/>
          <w:szCs w:val="18"/>
        </w:rPr>
        <w:t>Hyderabad ,</w:t>
      </w:r>
      <w:proofErr w:type="gramEnd"/>
      <w:r>
        <w:rPr>
          <w:rFonts w:asciiTheme="majorHAnsi" w:hAnsiTheme="majorHAnsi"/>
          <w:sz w:val="18"/>
          <w:szCs w:val="18"/>
        </w:rPr>
        <w:t xml:space="preserve"> India</w:t>
      </w:r>
    </w:p>
    <w:p w:rsidR="009946D5" w:rsidRDefault="009946D5" w:rsidP="009946D5">
      <w:pPr>
        <w:spacing w:after="0" w:line="360" w:lineRule="auto"/>
        <w:rPr>
          <w:rFonts w:asciiTheme="majorHAnsi" w:hAnsiTheme="majorHAnsi"/>
          <w:sz w:val="18"/>
          <w:szCs w:val="18"/>
        </w:rPr>
      </w:pPr>
      <w:r w:rsidRPr="00151366">
        <w:rPr>
          <w:rFonts w:asciiTheme="majorHAnsi" w:hAnsiTheme="majorHAnsi"/>
          <w:sz w:val="18"/>
          <w:szCs w:val="18"/>
        </w:rPr>
        <w:t xml:space="preserve"> ***Assistant Professor, Dept. of Community Medicine, Dec</w:t>
      </w:r>
      <w:r>
        <w:rPr>
          <w:rFonts w:asciiTheme="majorHAnsi" w:hAnsiTheme="majorHAnsi"/>
          <w:sz w:val="18"/>
          <w:szCs w:val="18"/>
        </w:rPr>
        <w:t xml:space="preserve">can College of Medical Sciences, </w:t>
      </w:r>
      <w:proofErr w:type="gramStart"/>
      <w:r>
        <w:rPr>
          <w:rFonts w:asciiTheme="majorHAnsi" w:hAnsiTheme="majorHAnsi"/>
          <w:sz w:val="18"/>
          <w:szCs w:val="18"/>
        </w:rPr>
        <w:t>Hyderabad ,</w:t>
      </w:r>
      <w:proofErr w:type="gramEnd"/>
      <w:r>
        <w:rPr>
          <w:rFonts w:asciiTheme="majorHAnsi" w:hAnsiTheme="majorHAnsi"/>
          <w:sz w:val="18"/>
          <w:szCs w:val="18"/>
        </w:rPr>
        <w:t xml:space="preserve"> India </w:t>
      </w:r>
    </w:p>
    <w:p w:rsidR="009946D5" w:rsidRDefault="009946D5" w:rsidP="009946D5">
      <w:pPr>
        <w:pBdr>
          <w:bottom w:val="single" w:sz="6" w:space="1" w:color="auto"/>
        </w:pBdr>
        <w:spacing w:after="0" w:line="360" w:lineRule="auto"/>
        <w:rPr>
          <w:rFonts w:asciiTheme="majorHAnsi" w:hAnsiTheme="majorHAnsi"/>
          <w:sz w:val="18"/>
          <w:szCs w:val="18"/>
        </w:rPr>
      </w:pPr>
      <w:r>
        <w:rPr>
          <w:rFonts w:asciiTheme="majorHAnsi" w:hAnsiTheme="majorHAnsi"/>
          <w:sz w:val="18"/>
          <w:szCs w:val="18"/>
        </w:rPr>
        <w:t xml:space="preserve">Corresponding author: Dr Md. </w:t>
      </w:r>
      <w:proofErr w:type="spellStart"/>
      <w:r>
        <w:rPr>
          <w:rFonts w:asciiTheme="majorHAnsi" w:hAnsiTheme="majorHAnsi"/>
          <w:sz w:val="18"/>
          <w:szCs w:val="18"/>
        </w:rPr>
        <w:t>Khaleel</w:t>
      </w:r>
      <w:proofErr w:type="spellEnd"/>
      <w:r>
        <w:rPr>
          <w:rFonts w:asciiTheme="majorHAnsi" w:hAnsiTheme="majorHAnsi"/>
          <w:sz w:val="18"/>
          <w:szCs w:val="18"/>
        </w:rPr>
        <w:t xml:space="preserve"> </w:t>
      </w:r>
    </w:p>
    <w:p w:rsidR="009946D5" w:rsidRPr="00566846" w:rsidRDefault="009946D5" w:rsidP="009946D5">
      <w:pPr>
        <w:pBdr>
          <w:bottom w:val="single" w:sz="6" w:space="1" w:color="auto"/>
        </w:pBdr>
        <w:spacing w:after="0" w:line="360" w:lineRule="auto"/>
        <w:rPr>
          <w:rFonts w:ascii="Cambria" w:hAnsi="Cambria"/>
          <w:b/>
          <w:color w:val="000000"/>
          <w:sz w:val="18"/>
          <w:szCs w:val="18"/>
          <w:shd w:val="clear" w:color="auto" w:fill="FFFFFF"/>
        </w:rPr>
      </w:pPr>
      <w:r>
        <w:rPr>
          <w:rFonts w:ascii="Cambria" w:hAnsi="Cambria"/>
          <w:color w:val="000000"/>
          <w:sz w:val="18"/>
          <w:szCs w:val="18"/>
          <w:shd w:val="clear" w:color="auto" w:fill="FFFFFF"/>
        </w:rPr>
        <w:t xml:space="preserve">Date of submission:  05 </w:t>
      </w:r>
      <w:r w:rsidRPr="00373844">
        <w:rPr>
          <w:rFonts w:ascii="Cambria" w:hAnsi="Cambria"/>
          <w:color w:val="000000"/>
          <w:sz w:val="18"/>
          <w:szCs w:val="18"/>
          <w:shd w:val="clear" w:color="auto" w:fill="FFFFFF"/>
        </w:rPr>
        <w:t>June</w:t>
      </w:r>
      <w:r w:rsidRPr="00373844">
        <w:rPr>
          <w:rFonts w:ascii="Cambria" w:eastAsia="Calibri" w:hAnsi="Cambria"/>
          <w:color w:val="000000"/>
          <w:sz w:val="18"/>
          <w:szCs w:val="18"/>
          <w:shd w:val="clear" w:color="auto" w:fill="FFFFFF"/>
        </w:rPr>
        <w:t xml:space="preserve"> 2014; Date of Publication: 15 September 2014</w:t>
      </w:r>
    </w:p>
    <w:p w:rsidR="009946D5" w:rsidRPr="00151366" w:rsidRDefault="009946D5" w:rsidP="009946D5">
      <w:pPr>
        <w:spacing w:after="0" w:line="360" w:lineRule="auto"/>
        <w:rPr>
          <w:rFonts w:asciiTheme="majorHAnsi" w:hAnsiTheme="majorHAnsi"/>
          <w:sz w:val="18"/>
          <w:szCs w:val="18"/>
        </w:rPr>
      </w:pPr>
    </w:p>
    <w:p w:rsidR="009946D5" w:rsidRPr="00566846" w:rsidRDefault="009946D5" w:rsidP="009946D5">
      <w:pPr>
        <w:pStyle w:val="Heading3"/>
        <w:spacing w:before="0" w:line="360" w:lineRule="auto"/>
        <w:jc w:val="both"/>
        <w:rPr>
          <w:rFonts w:ascii="Times New Roman" w:hAnsi="Times New Roman" w:cs="Times New Roman"/>
          <w:color w:val="auto"/>
          <w:sz w:val="20"/>
          <w:szCs w:val="20"/>
        </w:rPr>
      </w:pPr>
      <w:r w:rsidRPr="00566846">
        <w:rPr>
          <w:rFonts w:ascii="Times New Roman" w:hAnsi="Times New Roman" w:cs="Times New Roman"/>
          <w:color w:val="auto"/>
          <w:sz w:val="20"/>
          <w:szCs w:val="20"/>
        </w:rPr>
        <w:t>Abstract</w:t>
      </w:r>
    </w:p>
    <w:p w:rsidR="009946D5" w:rsidRPr="00566846" w:rsidRDefault="009946D5" w:rsidP="009946D5">
      <w:pPr>
        <w:pStyle w:val="Heading4"/>
        <w:spacing w:before="0" w:line="360" w:lineRule="auto"/>
        <w:jc w:val="both"/>
        <w:rPr>
          <w:rFonts w:ascii="Times New Roman" w:hAnsi="Times New Roman" w:cs="Times New Roman"/>
          <w:b w:val="0"/>
          <w:i w:val="0"/>
          <w:color w:val="auto"/>
          <w:sz w:val="18"/>
          <w:szCs w:val="18"/>
        </w:rPr>
      </w:pPr>
      <w:proofErr w:type="gramStart"/>
      <w:r w:rsidRPr="00566846">
        <w:rPr>
          <w:rFonts w:ascii="Times New Roman" w:hAnsi="Times New Roman" w:cs="Times New Roman"/>
          <w:i w:val="0"/>
          <w:color w:val="auto"/>
          <w:sz w:val="18"/>
          <w:szCs w:val="18"/>
        </w:rPr>
        <w:t>Background :</w:t>
      </w:r>
      <w:proofErr w:type="gramEnd"/>
      <w:r w:rsidRPr="00566846">
        <w:rPr>
          <w:rFonts w:ascii="Times New Roman" w:hAnsi="Times New Roman" w:cs="Times New Roman"/>
          <w:b w:val="0"/>
          <w:i w:val="0"/>
          <w:color w:val="auto"/>
          <w:sz w:val="18"/>
          <w:szCs w:val="18"/>
        </w:rPr>
        <w:t xml:space="preserve"> Urinary tract infections (UTIs) remain the common infections diagnosed in outpatients as well as hospitalized patients. Current knowledge on antimicrobial susceptibility pattern is essential for appropriate therapy. Extended-Spectrum beta-</w:t>
      </w:r>
      <w:proofErr w:type="spellStart"/>
      <w:r w:rsidRPr="00566846">
        <w:rPr>
          <w:rFonts w:ascii="Times New Roman" w:hAnsi="Times New Roman" w:cs="Times New Roman"/>
          <w:b w:val="0"/>
          <w:i w:val="0"/>
          <w:color w:val="auto"/>
          <w:sz w:val="18"/>
          <w:szCs w:val="18"/>
        </w:rPr>
        <w:t>Lactamase</w:t>
      </w:r>
      <w:proofErr w:type="spellEnd"/>
      <w:r w:rsidRPr="00566846">
        <w:rPr>
          <w:rFonts w:ascii="Times New Roman" w:hAnsi="Times New Roman" w:cs="Times New Roman"/>
          <w:b w:val="0"/>
          <w:i w:val="0"/>
          <w:color w:val="auto"/>
          <w:sz w:val="18"/>
          <w:szCs w:val="18"/>
        </w:rPr>
        <w:t xml:space="preserve"> (ESBL) producing bacteria may not be detected by routine disk diffusion susceptibility test, leading to inappropriate use of antibiotics and treatment failure. The aim of this study was to determine the distribution and antibiotic susceptibility patterns of bacterial strains isolated from patients with community acquired urinary tract infections (UTIs) at </w:t>
      </w:r>
      <w:proofErr w:type="spellStart"/>
      <w:r w:rsidRPr="00566846">
        <w:rPr>
          <w:rFonts w:ascii="Times New Roman" w:hAnsi="Times New Roman" w:cs="Times New Roman"/>
          <w:b w:val="0"/>
          <w:i w:val="0"/>
          <w:color w:val="auto"/>
          <w:sz w:val="18"/>
          <w:szCs w:val="18"/>
        </w:rPr>
        <w:t>Owaisi</w:t>
      </w:r>
      <w:proofErr w:type="spellEnd"/>
      <w:r w:rsidRPr="00566846">
        <w:rPr>
          <w:rFonts w:ascii="Times New Roman" w:hAnsi="Times New Roman" w:cs="Times New Roman"/>
          <w:b w:val="0"/>
          <w:i w:val="0"/>
          <w:color w:val="auto"/>
          <w:sz w:val="18"/>
          <w:szCs w:val="18"/>
        </w:rPr>
        <w:t xml:space="preserve"> hospital in Hyderabad as well as identification of ESBL producers in the population of different </w:t>
      </w:r>
      <w:proofErr w:type="spellStart"/>
      <w:r w:rsidRPr="00566846">
        <w:rPr>
          <w:rFonts w:ascii="Times New Roman" w:hAnsi="Times New Roman" w:cs="Times New Roman"/>
          <w:b w:val="0"/>
          <w:i w:val="0"/>
          <w:color w:val="auto"/>
          <w:sz w:val="18"/>
          <w:szCs w:val="18"/>
        </w:rPr>
        <w:t>uropathogens</w:t>
      </w:r>
      <w:proofErr w:type="spellEnd"/>
      <w:r w:rsidRPr="00566846">
        <w:rPr>
          <w:rFonts w:ascii="Times New Roman" w:hAnsi="Times New Roman" w:cs="Times New Roman"/>
          <w:b w:val="0"/>
          <w:i w:val="0"/>
          <w:color w:val="auto"/>
          <w:sz w:val="18"/>
          <w:szCs w:val="18"/>
        </w:rPr>
        <w:t xml:space="preserve">. </w:t>
      </w:r>
    </w:p>
    <w:p w:rsidR="009946D5" w:rsidRPr="00566846" w:rsidRDefault="009946D5" w:rsidP="009946D5">
      <w:pPr>
        <w:pStyle w:val="Heading4"/>
        <w:spacing w:before="0" w:line="360" w:lineRule="auto"/>
        <w:jc w:val="both"/>
        <w:rPr>
          <w:rFonts w:ascii="Times New Roman" w:hAnsi="Times New Roman" w:cs="Times New Roman"/>
          <w:b w:val="0"/>
          <w:i w:val="0"/>
          <w:color w:val="auto"/>
          <w:sz w:val="18"/>
          <w:szCs w:val="18"/>
        </w:rPr>
      </w:pPr>
      <w:proofErr w:type="gramStart"/>
      <w:r w:rsidRPr="00566846">
        <w:rPr>
          <w:rFonts w:ascii="Times New Roman" w:hAnsi="Times New Roman" w:cs="Times New Roman"/>
          <w:i w:val="0"/>
          <w:color w:val="auto"/>
          <w:sz w:val="18"/>
          <w:szCs w:val="18"/>
        </w:rPr>
        <w:t>Methods :</w:t>
      </w:r>
      <w:proofErr w:type="gramEnd"/>
      <w:r w:rsidRPr="00566846">
        <w:rPr>
          <w:rFonts w:ascii="Times New Roman" w:hAnsi="Times New Roman" w:cs="Times New Roman"/>
          <w:b w:val="0"/>
          <w:i w:val="0"/>
          <w:color w:val="auto"/>
          <w:sz w:val="18"/>
          <w:szCs w:val="18"/>
        </w:rPr>
        <w:t xml:space="preserve"> Urinary isolates from symptomatic UTI cases attending the </w:t>
      </w:r>
      <w:proofErr w:type="spellStart"/>
      <w:r w:rsidRPr="00566846">
        <w:rPr>
          <w:rFonts w:ascii="Times New Roman" w:hAnsi="Times New Roman" w:cs="Times New Roman"/>
          <w:b w:val="0"/>
          <w:i w:val="0"/>
          <w:color w:val="auto"/>
          <w:sz w:val="18"/>
          <w:szCs w:val="18"/>
        </w:rPr>
        <w:t>Owaisi</w:t>
      </w:r>
      <w:proofErr w:type="spellEnd"/>
      <w:r w:rsidRPr="00566846">
        <w:rPr>
          <w:rFonts w:ascii="Times New Roman" w:hAnsi="Times New Roman" w:cs="Times New Roman"/>
          <w:b w:val="0"/>
          <w:i w:val="0"/>
          <w:color w:val="auto"/>
          <w:sz w:val="18"/>
          <w:szCs w:val="18"/>
        </w:rPr>
        <w:t xml:space="preserve"> Hospital at Hyderabad were identified by conventional methods. Antimicrobial susceptibility testing was performed by Kirby Bauer's disc diffusion method. Isolates resistant to third generation cephalosporin were tested for ESBL production by double disk synergy test method. </w:t>
      </w:r>
    </w:p>
    <w:p w:rsidR="009946D5" w:rsidRPr="00566846" w:rsidRDefault="009946D5" w:rsidP="009946D5">
      <w:pPr>
        <w:pStyle w:val="Heading4"/>
        <w:spacing w:before="0" w:line="360" w:lineRule="auto"/>
        <w:jc w:val="both"/>
        <w:rPr>
          <w:rFonts w:ascii="Times New Roman" w:hAnsi="Times New Roman" w:cs="Times New Roman"/>
          <w:b w:val="0"/>
          <w:i w:val="0"/>
          <w:color w:val="auto"/>
          <w:sz w:val="18"/>
          <w:szCs w:val="18"/>
        </w:rPr>
      </w:pPr>
      <w:proofErr w:type="gramStart"/>
      <w:r w:rsidRPr="00566846">
        <w:rPr>
          <w:rFonts w:ascii="Times New Roman" w:hAnsi="Times New Roman" w:cs="Times New Roman"/>
          <w:i w:val="0"/>
          <w:color w:val="auto"/>
          <w:sz w:val="18"/>
          <w:szCs w:val="18"/>
        </w:rPr>
        <w:t xml:space="preserve">Results </w:t>
      </w:r>
      <w:r w:rsidRPr="00566846">
        <w:rPr>
          <w:rFonts w:ascii="Times New Roman" w:hAnsi="Times New Roman" w:cs="Times New Roman"/>
          <w:b w:val="0"/>
          <w:i w:val="0"/>
          <w:color w:val="auto"/>
          <w:sz w:val="18"/>
          <w:szCs w:val="18"/>
        </w:rPr>
        <w:t>:</w:t>
      </w:r>
      <w:proofErr w:type="gramEnd"/>
      <w:r w:rsidRPr="00566846">
        <w:rPr>
          <w:rFonts w:ascii="Times New Roman" w:hAnsi="Times New Roman" w:cs="Times New Roman"/>
          <w:b w:val="0"/>
          <w:i w:val="0"/>
          <w:color w:val="auto"/>
          <w:sz w:val="18"/>
          <w:szCs w:val="18"/>
        </w:rPr>
        <w:t xml:space="preserve"> Of the 920 tested sample 100 samples showed growth of pathogens among which the most prevalent were </w:t>
      </w:r>
      <w:r w:rsidRPr="00566846">
        <w:rPr>
          <w:rStyle w:val="Emphasis"/>
          <w:rFonts w:ascii="Times New Roman" w:hAnsi="Times New Roman" w:cs="Times New Roman"/>
          <w:b w:val="0"/>
          <w:color w:val="auto"/>
          <w:sz w:val="18"/>
          <w:szCs w:val="18"/>
        </w:rPr>
        <w:t xml:space="preserve">E. coli </w:t>
      </w:r>
      <w:r w:rsidRPr="00566846">
        <w:rPr>
          <w:rFonts w:ascii="Times New Roman" w:hAnsi="Times New Roman" w:cs="Times New Roman"/>
          <w:b w:val="0"/>
          <w:i w:val="0"/>
          <w:color w:val="auto"/>
          <w:sz w:val="18"/>
          <w:szCs w:val="18"/>
        </w:rPr>
        <w:t xml:space="preserve">(61%) followed by </w:t>
      </w:r>
      <w:proofErr w:type="spellStart"/>
      <w:r w:rsidRPr="00566846">
        <w:rPr>
          <w:rStyle w:val="Emphasis"/>
          <w:rFonts w:ascii="Times New Roman" w:hAnsi="Times New Roman" w:cs="Times New Roman"/>
          <w:b w:val="0"/>
          <w:color w:val="auto"/>
          <w:sz w:val="18"/>
          <w:szCs w:val="18"/>
        </w:rPr>
        <w:t>Klebsiella</w:t>
      </w:r>
      <w:proofErr w:type="spellEnd"/>
      <w:r w:rsidRPr="00566846">
        <w:rPr>
          <w:rStyle w:val="Emphasis"/>
          <w:rFonts w:ascii="Times New Roman" w:hAnsi="Times New Roman" w:cs="Times New Roman"/>
          <w:b w:val="0"/>
          <w:color w:val="auto"/>
          <w:sz w:val="18"/>
          <w:szCs w:val="18"/>
        </w:rPr>
        <w:t xml:space="preserve"> </w:t>
      </w:r>
      <w:proofErr w:type="spellStart"/>
      <w:r w:rsidRPr="00566846">
        <w:rPr>
          <w:rFonts w:ascii="Times New Roman" w:hAnsi="Times New Roman" w:cs="Times New Roman"/>
          <w:b w:val="0"/>
          <w:i w:val="0"/>
          <w:color w:val="auto"/>
          <w:sz w:val="18"/>
          <w:szCs w:val="18"/>
        </w:rPr>
        <w:t>spp</w:t>
      </w:r>
      <w:proofErr w:type="spellEnd"/>
      <w:r w:rsidRPr="00566846">
        <w:rPr>
          <w:rFonts w:ascii="Times New Roman" w:hAnsi="Times New Roman" w:cs="Times New Roman"/>
          <w:b w:val="0"/>
          <w:i w:val="0"/>
          <w:color w:val="auto"/>
          <w:sz w:val="18"/>
          <w:szCs w:val="18"/>
        </w:rPr>
        <w:t xml:space="preserve"> (22%). The majority (66.66%) of the isolates were from female while the remaining </w:t>
      </w:r>
      <w:proofErr w:type="gramStart"/>
      <w:r w:rsidRPr="00566846">
        <w:rPr>
          <w:rFonts w:ascii="Times New Roman" w:hAnsi="Times New Roman" w:cs="Times New Roman"/>
          <w:b w:val="0"/>
          <w:i w:val="0"/>
          <w:color w:val="auto"/>
          <w:sz w:val="18"/>
          <w:szCs w:val="18"/>
        </w:rPr>
        <w:t>were</w:t>
      </w:r>
      <w:proofErr w:type="gramEnd"/>
      <w:r w:rsidRPr="00566846">
        <w:rPr>
          <w:rFonts w:ascii="Times New Roman" w:hAnsi="Times New Roman" w:cs="Times New Roman"/>
          <w:b w:val="0"/>
          <w:i w:val="0"/>
          <w:color w:val="auto"/>
          <w:sz w:val="18"/>
          <w:szCs w:val="18"/>
        </w:rPr>
        <w:t xml:space="preserve"> from male. Among the gram-negative enteric bacilli high prevalence of resistance was observed against </w:t>
      </w:r>
      <w:proofErr w:type="spellStart"/>
      <w:r w:rsidRPr="00566846">
        <w:rPr>
          <w:rFonts w:ascii="Times New Roman" w:hAnsi="Times New Roman" w:cs="Times New Roman"/>
          <w:b w:val="0"/>
          <w:i w:val="0"/>
          <w:color w:val="auto"/>
          <w:sz w:val="18"/>
          <w:szCs w:val="18"/>
        </w:rPr>
        <w:t>ampicillin</w:t>
      </w:r>
      <w:proofErr w:type="spellEnd"/>
      <w:r w:rsidRPr="00566846">
        <w:rPr>
          <w:rFonts w:ascii="Times New Roman" w:hAnsi="Times New Roman" w:cs="Times New Roman"/>
          <w:b w:val="0"/>
          <w:i w:val="0"/>
          <w:color w:val="auto"/>
          <w:sz w:val="18"/>
          <w:szCs w:val="18"/>
        </w:rPr>
        <w:t xml:space="preserve"> and co-</w:t>
      </w:r>
      <w:proofErr w:type="spellStart"/>
      <w:r w:rsidRPr="00566846">
        <w:rPr>
          <w:rFonts w:ascii="Times New Roman" w:hAnsi="Times New Roman" w:cs="Times New Roman"/>
          <w:b w:val="0"/>
          <w:i w:val="0"/>
          <w:color w:val="auto"/>
          <w:sz w:val="18"/>
          <w:szCs w:val="18"/>
        </w:rPr>
        <w:t>trimoxazole</w:t>
      </w:r>
      <w:proofErr w:type="spellEnd"/>
      <w:r w:rsidRPr="00566846">
        <w:rPr>
          <w:rFonts w:ascii="Times New Roman" w:hAnsi="Times New Roman" w:cs="Times New Roman"/>
          <w:b w:val="0"/>
          <w:i w:val="0"/>
          <w:color w:val="auto"/>
          <w:sz w:val="18"/>
          <w:szCs w:val="18"/>
        </w:rPr>
        <w:t xml:space="preserve">. Most of the isolates were resistant to 4 or more number of antibiotics. Forty two percent of isolates were detected to produce ESBL among which 34.42 % were </w:t>
      </w:r>
      <w:r w:rsidRPr="00566846">
        <w:rPr>
          <w:rStyle w:val="Emphasis"/>
          <w:rFonts w:ascii="Times New Roman" w:hAnsi="Times New Roman" w:cs="Times New Roman"/>
          <w:b w:val="0"/>
          <w:color w:val="auto"/>
          <w:sz w:val="18"/>
          <w:szCs w:val="18"/>
        </w:rPr>
        <w:t xml:space="preserve">E. coli </w:t>
      </w:r>
      <w:r w:rsidRPr="00566846">
        <w:rPr>
          <w:rFonts w:ascii="Times New Roman" w:hAnsi="Times New Roman" w:cs="Times New Roman"/>
          <w:b w:val="0"/>
          <w:i w:val="0"/>
          <w:color w:val="auto"/>
          <w:sz w:val="18"/>
          <w:szCs w:val="18"/>
        </w:rPr>
        <w:t xml:space="preserve">isolates. </w:t>
      </w:r>
    </w:p>
    <w:p w:rsidR="009946D5" w:rsidRPr="00566846" w:rsidRDefault="009946D5" w:rsidP="009946D5">
      <w:pPr>
        <w:pStyle w:val="Heading4"/>
        <w:spacing w:before="0" w:line="360" w:lineRule="auto"/>
        <w:jc w:val="both"/>
        <w:rPr>
          <w:rFonts w:ascii="Times New Roman" w:hAnsi="Times New Roman" w:cs="Times New Roman"/>
          <w:b w:val="0"/>
          <w:i w:val="0"/>
          <w:color w:val="auto"/>
          <w:sz w:val="18"/>
          <w:szCs w:val="18"/>
        </w:rPr>
      </w:pPr>
      <w:proofErr w:type="gramStart"/>
      <w:r w:rsidRPr="00566846">
        <w:rPr>
          <w:rFonts w:ascii="Times New Roman" w:hAnsi="Times New Roman" w:cs="Times New Roman"/>
          <w:i w:val="0"/>
          <w:color w:val="auto"/>
          <w:sz w:val="18"/>
          <w:szCs w:val="18"/>
        </w:rPr>
        <w:t>Conclusion :</w:t>
      </w:r>
      <w:r w:rsidRPr="00566846">
        <w:rPr>
          <w:rFonts w:ascii="Times New Roman" w:hAnsi="Times New Roman" w:cs="Times New Roman"/>
          <w:b w:val="0"/>
          <w:i w:val="0"/>
          <w:color w:val="auto"/>
          <w:sz w:val="18"/>
          <w:szCs w:val="18"/>
        </w:rPr>
        <w:t>This</w:t>
      </w:r>
      <w:proofErr w:type="gramEnd"/>
      <w:r w:rsidRPr="00566846">
        <w:rPr>
          <w:rFonts w:ascii="Times New Roman" w:hAnsi="Times New Roman" w:cs="Times New Roman"/>
          <w:b w:val="0"/>
          <w:i w:val="0"/>
          <w:color w:val="auto"/>
          <w:sz w:val="18"/>
          <w:szCs w:val="18"/>
        </w:rPr>
        <w:t xml:space="preserve"> study revealed that </w:t>
      </w:r>
      <w:r w:rsidRPr="00566846">
        <w:rPr>
          <w:rStyle w:val="Emphasis"/>
          <w:rFonts w:ascii="Times New Roman" w:hAnsi="Times New Roman" w:cs="Times New Roman"/>
          <w:b w:val="0"/>
          <w:color w:val="auto"/>
          <w:sz w:val="18"/>
          <w:szCs w:val="18"/>
        </w:rPr>
        <w:t xml:space="preserve">E. coli </w:t>
      </w:r>
      <w:r w:rsidRPr="00566846">
        <w:rPr>
          <w:rFonts w:ascii="Times New Roman" w:hAnsi="Times New Roman" w:cs="Times New Roman"/>
          <w:b w:val="0"/>
          <w:i w:val="0"/>
          <w:color w:val="auto"/>
          <w:sz w:val="18"/>
          <w:szCs w:val="18"/>
        </w:rPr>
        <w:t>was the predominant bacterial pathogen of community acquired UTIs in Hyderabad, India. It also demonstrated an increasing resistance to Co-</w:t>
      </w:r>
      <w:proofErr w:type="spellStart"/>
      <w:r w:rsidRPr="00566846">
        <w:rPr>
          <w:rFonts w:ascii="Times New Roman" w:hAnsi="Times New Roman" w:cs="Times New Roman"/>
          <w:b w:val="0"/>
          <w:i w:val="0"/>
          <w:color w:val="auto"/>
          <w:sz w:val="18"/>
          <w:szCs w:val="18"/>
        </w:rPr>
        <w:t>trimoxazole</w:t>
      </w:r>
      <w:proofErr w:type="spellEnd"/>
      <w:r w:rsidRPr="00566846">
        <w:rPr>
          <w:rFonts w:ascii="Times New Roman" w:hAnsi="Times New Roman" w:cs="Times New Roman"/>
          <w:b w:val="0"/>
          <w:i w:val="0"/>
          <w:color w:val="auto"/>
          <w:sz w:val="18"/>
          <w:szCs w:val="18"/>
        </w:rPr>
        <w:t xml:space="preserve"> and production of extended spectrum β-</w:t>
      </w:r>
      <w:proofErr w:type="spellStart"/>
      <w:r w:rsidRPr="00566846">
        <w:rPr>
          <w:rFonts w:ascii="Times New Roman" w:hAnsi="Times New Roman" w:cs="Times New Roman"/>
          <w:b w:val="0"/>
          <w:i w:val="0"/>
          <w:color w:val="auto"/>
          <w:sz w:val="18"/>
          <w:szCs w:val="18"/>
        </w:rPr>
        <w:t>lactamase</w:t>
      </w:r>
      <w:proofErr w:type="spellEnd"/>
      <w:r w:rsidRPr="00566846">
        <w:rPr>
          <w:rFonts w:ascii="Times New Roman" w:hAnsi="Times New Roman" w:cs="Times New Roman"/>
          <w:b w:val="0"/>
          <w:i w:val="0"/>
          <w:color w:val="auto"/>
          <w:sz w:val="18"/>
          <w:szCs w:val="18"/>
        </w:rPr>
        <w:t xml:space="preserve"> among UTI pathogens in the community. This study is useful for clinician in order to improve the empiric treatment. </w:t>
      </w:r>
    </w:p>
    <w:p w:rsidR="009946D5" w:rsidRPr="00566846" w:rsidRDefault="009946D5" w:rsidP="009946D5">
      <w:pPr>
        <w:pStyle w:val="NormalWeb"/>
        <w:pBdr>
          <w:bottom w:val="single" w:sz="6" w:space="1" w:color="auto"/>
        </w:pBdr>
        <w:spacing w:before="0" w:beforeAutospacing="0" w:after="0" w:afterAutospacing="0" w:line="360" w:lineRule="auto"/>
        <w:jc w:val="both"/>
        <w:rPr>
          <w:sz w:val="18"/>
          <w:szCs w:val="18"/>
        </w:rPr>
      </w:pPr>
      <w:r w:rsidRPr="00566846">
        <w:rPr>
          <w:b/>
          <w:sz w:val="18"/>
          <w:szCs w:val="18"/>
        </w:rPr>
        <w:t>Keywords:</w:t>
      </w:r>
      <w:r w:rsidRPr="00566846">
        <w:rPr>
          <w:sz w:val="18"/>
          <w:szCs w:val="18"/>
        </w:rPr>
        <w:t xml:space="preserve"> Urinary tract infections (UTIs), Extended-Spectrum beta-</w:t>
      </w:r>
      <w:proofErr w:type="spellStart"/>
      <w:r w:rsidRPr="00566846">
        <w:rPr>
          <w:sz w:val="18"/>
          <w:szCs w:val="18"/>
        </w:rPr>
        <w:t>Lactamase</w:t>
      </w:r>
      <w:proofErr w:type="spellEnd"/>
      <w:r w:rsidRPr="00566846">
        <w:rPr>
          <w:sz w:val="18"/>
          <w:szCs w:val="18"/>
        </w:rPr>
        <w:t xml:space="preserve"> (ESBL)</w:t>
      </w:r>
    </w:p>
    <w:p w:rsidR="009946D5" w:rsidRDefault="009946D5" w:rsidP="009946D5">
      <w:pPr>
        <w:pStyle w:val="Heading3"/>
        <w:spacing w:before="0" w:line="360" w:lineRule="auto"/>
        <w:jc w:val="both"/>
        <w:rPr>
          <w:rFonts w:ascii="Times New Roman" w:eastAsia="Times New Roman" w:hAnsi="Times New Roman" w:cs="Times New Roman"/>
          <w:b w:val="0"/>
          <w:bCs w:val="0"/>
          <w:color w:val="auto"/>
          <w:sz w:val="20"/>
          <w:szCs w:val="20"/>
          <w:lang w:eastAsia="en-IN"/>
        </w:rPr>
      </w:pPr>
      <w:bookmarkStart w:id="0" w:name="sec1"/>
      <w:bookmarkEnd w:id="0"/>
    </w:p>
    <w:p w:rsidR="00CF464F" w:rsidRPr="009946D5" w:rsidRDefault="00CF464F" w:rsidP="009946D5"/>
    <w:sectPr w:rsidR="00CF464F" w:rsidRPr="009946D5"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08B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5AE"/>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08BA"/>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6D5"/>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3E0"/>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0"/>
    <w:rPr>
      <w:rFonts w:eastAsiaTheme="minorEastAsia"/>
      <w:lang w:val="en-IN" w:eastAsia="en-IN"/>
    </w:rPr>
  </w:style>
  <w:style w:type="paragraph" w:styleId="Heading3">
    <w:name w:val="heading 3"/>
    <w:basedOn w:val="Normal"/>
    <w:next w:val="Normal"/>
    <w:link w:val="Heading3Char"/>
    <w:uiPriority w:val="9"/>
    <w:unhideWhenUsed/>
    <w:qFormat/>
    <w:rsid w:val="009946D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9946D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6D5"/>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946D5"/>
    <w:rPr>
      <w:rFonts w:asciiTheme="majorHAnsi" w:eastAsiaTheme="majorEastAsia" w:hAnsiTheme="majorHAnsi" w:cstheme="majorBidi"/>
      <w:b/>
      <w:bCs/>
      <w:i/>
      <w:iCs/>
      <w:color w:val="4F81BD" w:themeColor="accent1"/>
      <w:lang w:val="en-IN"/>
    </w:rPr>
  </w:style>
  <w:style w:type="paragraph" w:styleId="NormalWeb">
    <w:name w:val="Normal (Web)"/>
    <w:basedOn w:val="Normal"/>
    <w:uiPriority w:val="99"/>
    <w:unhideWhenUsed/>
    <w:rsid w:val="0099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6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2014-09-14T10:07:00Z</dcterms:created>
  <dcterms:modified xsi:type="dcterms:W3CDTF">2014-09-14T10:07:00Z</dcterms:modified>
</cp:coreProperties>
</file>